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D412E" w14:textId="18E3EBD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F14B45" w:rsidRPr="00F14B45">
        <w:rPr>
          <w:sz w:val="32"/>
          <w:szCs w:val="32"/>
        </w:rPr>
        <w:t>R2-1708335</w:t>
      </w:r>
    </w:p>
    <w:p w14:paraId="220A3AF5"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D849A26" w14:textId="77777777" w:rsidR="00E90E49" w:rsidRPr="00CE0424" w:rsidRDefault="00E90E49" w:rsidP="00357380">
      <w:pPr>
        <w:pStyle w:val="3GPPHeader"/>
      </w:pPr>
    </w:p>
    <w:p w14:paraId="631A9924" w14:textId="2B8D011D" w:rsidR="00E90E49" w:rsidRPr="00383F46" w:rsidRDefault="00E90E49" w:rsidP="00311702">
      <w:pPr>
        <w:pStyle w:val="3GPPHeader"/>
        <w:rPr>
          <w:sz w:val="22"/>
          <w:szCs w:val="22"/>
        </w:rPr>
      </w:pPr>
      <w:r w:rsidRPr="00383F46">
        <w:rPr>
          <w:sz w:val="22"/>
          <w:szCs w:val="22"/>
        </w:rPr>
        <w:t>Agenda Item:</w:t>
      </w:r>
      <w:r w:rsidRPr="00383F46">
        <w:rPr>
          <w:sz w:val="22"/>
          <w:szCs w:val="22"/>
        </w:rPr>
        <w:tab/>
      </w:r>
      <w:r w:rsidR="00824F5B" w:rsidRPr="00383F46">
        <w:rPr>
          <w:sz w:val="22"/>
          <w:szCs w:val="22"/>
        </w:rPr>
        <w:t>10.3.3.6</w:t>
      </w:r>
    </w:p>
    <w:p w14:paraId="0E71E5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76920A" w14:textId="3BA98E38" w:rsidR="00E90E49" w:rsidRPr="00CE0424" w:rsidRDefault="003D3C45" w:rsidP="00311702">
      <w:pPr>
        <w:pStyle w:val="3GPPHeader"/>
        <w:rPr>
          <w:sz w:val="22"/>
          <w:szCs w:val="22"/>
        </w:rPr>
      </w:pPr>
      <w:r>
        <w:rPr>
          <w:sz w:val="22"/>
          <w:szCs w:val="22"/>
        </w:rPr>
        <w:t>Title:</w:t>
      </w:r>
      <w:r w:rsidR="00E90E49" w:rsidRPr="00CE0424">
        <w:rPr>
          <w:sz w:val="22"/>
          <w:szCs w:val="22"/>
        </w:rPr>
        <w:tab/>
      </w:r>
      <w:r w:rsidR="007F1561">
        <w:rPr>
          <w:sz w:val="22"/>
          <w:szCs w:val="22"/>
        </w:rPr>
        <w:t xml:space="preserve">PDCP </w:t>
      </w:r>
      <w:r w:rsidR="009601FF">
        <w:rPr>
          <w:sz w:val="22"/>
          <w:szCs w:val="22"/>
        </w:rPr>
        <w:t>dynamic link switching</w:t>
      </w:r>
    </w:p>
    <w:p w14:paraId="59CD660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5F93">
        <w:rPr>
          <w:sz w:val="22"/>
          <w:szCs w:val="22"/>
        </w:rPr>
        <w:t>Discussion, Decision</w:t>
      </w:r>
    </w:p>
    <w:p w14:paraId="34290C29" w14:textId="77777777" w:rsidR="00C24345" w:rsidRDefault="00E90E49" w:rsidP="00A2052C">
      <w:pPr>
        <w:pStyle w:val="Heading1"/>
      </w:pPr>
      <w:r w:rsidRPr="00CE0424">
        <w:t>Introduction</w:t>
      </w:r>
    </w:p>
    <w:p w14:paraId="10757710" w14:textId="6640D875" w:rsidR="009601FF" w:rsidRDefault="009601FF" w:rsidP="009601FF">
      <w:bookmarkStart w:id="0" w:name="_Ref178064866"/>
      <w:r>
        <w:t xml:space="preserve">In this </w:t>
      </w:r>
      <w:r w:rsidR="00383F46">
        <w:t>contribution,</w:t>
      </w:r>
      <w:r>
        <w:t xml:space="preserve"> we discuss the possibility to enable dynamic switching of the transmission leg, which is useful in DC for the split bearer and in DC and CA for duplication. In the previous RAN2 meetings, PDCP Duplication had been discussed and the following agreements were reached:</w:t>
      </w:r>
    </w:p>
    <w:p w14:paraId="05656A66" w14:textId="77777777" w:rsidR="009601FF" w:rsidRPr="00236123" w:rsidRDefault="009601FF" w:rsidP="009601FF">
      <w:pPr>
        <w:pStyle w:val="Doc-text2"/>
        <w:pBdr>
          <w:top w:val="single" w:sz="4" w:space="1" w:color="auto"/>
          <w:left w:val="single" w:sz="4" w:space="4" w:color="auto"/>
          <w:bottom w:val="single" w:sz="4" w:space="1" w:color="auto"/>
          <w:right w:val="single" w:sz="4" w:space="4" w:color="auto"/>
        </w:pBdr>
        <w:ind w:left="930"/>
        <w:rPr>
          <w:u w:val="single"/>
        </w:rPr>
      </w:pPr>
      <w:r w:rsidRPr="00236123">
        <w:rPr>
          <w:u w:val="single"/>
        </w:rPr>
        <w:t>RAN2#98 Agreements</w:t>
      </w:r>
    </w:p>
    <w:p w14:paraId="1EAF71E8"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1</w:t>
      </w:r>
      <w:r>
        <w:tab/>
        <w:t>UL PDCP duplication is configurable per DRB and, for NR-NR DC case, per SRB.</w:t>
      </w:r>
    </w:p>
    <w:p w14:paraId="4BB19EDE"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FFS whether the initial state of the UL PDCP duplication (duplication active or not active and if not active which leg is used) is a default or whether the initial state can be signalled by RRC</w:t>
      </w:r>
    </w:p>
    <w:p w14:paraId="78289B13"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2</w:t>
      </w:r>
      <w:r>
        <w:tab/>
        <w:t>RAN2 will attempt to define at least one mechanism to start/stop PDCP duplication more quickly and with less signalling overhead compared to RRC reconfiguration.</w:t>
      </w:r>
    </w:p>
    <w:p w14:paraId="48D22A21"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Agreement</w:t>
      </w:r>
    </w:p>
    <w:p w14:paraId="41A70224"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14:paraId="3F09E3DD"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Agreements for duplication in CA case</w:t>
      </w:r>
      <w:bookmarkStart w:id="1" w:name="_GoBack"/>
      <w:bookmarkEnd w:id="1"/>
    </w:p>
    <w:p w14:paraId="79776561"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1</w:t>
      </w:r>
      <w:r>
        <w:tab/>
        <w:t>Duplication on a single carrier will not be supported</w:t>
      </w:r>
    </w:p>
    <w:p w14:paraId="7479411B"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6AC3A736"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3</w:t>
      </w:r>
      <w:r>
        <w:tab/>
        <w:t>Duplicated PDCP PDUs are submitted to two different RLC entities</w:t>
      </w:r>
    </w:p>
    <w:p w14:paraId="6EF2ACF0" w14:textId="77777777" w:rsidR="009601FF" w:rsidRPr="00236123" w:rsidRDefault="009601FF" w:rsidP="009601FF">
      <w:pPr>
        <w:pStyle w:val="Doc-text2"/>
        <w:pBdr>
          <w:top w:val="single" w:sz="4" w:space="1" w:color="auto"/>
          <w:left w:val="single" w:sz="4" w:space="4" w:color="auto"/>
          <w:bottom w:val="single" w:sz="4" w:space="1" w:color="auto"/>
          <w:right w:val="single" w:sz="4" w:space="4" w:color="auto"/>
        </w:pBdr>
        <w:ind w:left="930"/>
        <w:rPr>
          <w:u w:val="single"/>
        </w:rPr>
      </w:pPr>
      <w:r w:rsidRPr="00236123">
        <w:rPr>
          <w:u w:val="single"/>
        </w:rPr>
        <w:t>RAN2 NR AH June 2017 Agreements:</w:t>
      </w:r>
    </w:p>
    <w:p w14:paraId="6EE169B9"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1:</w:t>
      </w:r>
      <w:r>
        <w:tab/>
        <w:t>MAC CE enables per DRB control of activation/deactivation of packet duplication for DRBs with packet duplication configured by RRC.</w:t>
      </w:r>
    </w:p>
    <w:p w14:paraId="58A1C5D5"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Agreements:</w:t>
      </w:r>
    </w:p>
    <w:p w14:paraId="512F5E4F"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1:</w:t>
      </w:r>
      <w:r>
        <w:tab/>
        <w:t>In CA, after the duplication is deactivated, the logical channel to carrier mapping restriction is not applied. UE sends new data via one specified logical channel.</w:t>
      </w:r>
    </w:p>
    <w:p w14:paraId="2141E60D"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FFS Whether RLC transmissions of the second leg are continued - to be concluded in stage 3 UP.</w:t>
      </w:r>
    </w:p>
    <w:p w14:paraId="78234308"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2</w:t>
      </w:r>
      <w:r>
        <w:tab/>
        <w:t xml:space="preserve">UE acts on MAC CEs received from MCG and SCG. No UE behaviour will be specified to manage a conflict between the commands received from MN and SN. </w:t>
      </w:r>
    </w:p>
    <w:p w14:paraId="7BCF8097"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FFS Whether UL packet duplication for spit bearer applies for EN-DC.</w:t>
      </w:r>
    </w:p>
    <w:p w14:paraId="62851644"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Agreements</w:t>
      </w:r>
    </w:p>
    <w:p w14:paraId="26B420D2"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1:</w:t>
      </w:r>
      <w:r>
        <w:tab/>
        <w:t>CA packet duplication is not applied to LTE CA of EN-DC.</w:t>
      </w:r>
    </w:p>
    <w:p w14:paraId="675BE444"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 xml:space="preserve">2: </w:t>
      </w:r>
      <w:r>
        <w:tab/>
        <w:t>In the EN-DC and NG-EN-DC case, CA packet duplication can only be configured for SCG bearer. In the NE-DC case, CA packet duplication can only be configured for the MCG bearer.</w:t>
      </w:r>
    </w:p>
    <w:p w14:paraId="4B50E596"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 xml:space="preserve">3: </w:t>
      </w:r>
      <w:r>
        <w:tab/>
        <w:t>In the NR-NR DC case, CA packet duplication can only be configured for non-split bearer.</w:t>
      </w:r>
    </w:p>
    <w:p w14:paraId="79848002"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Agreements:</w:t>
      </w:r>
    </w:p>
    <w:p w14:paraId="6B2FC8BB"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 xml:space="preserve">1. Logical channel prioritization takes into account the all the restrictions configured for the logical channels. </w:t>
      </w:r>
    </w:p>
    <w:p w14:paraId="23349F74"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pPr>
      <w:r>
        <w:t xml:space="preserve">2. </w:t>
      </w:r>
      <w:r w:rsidRPr="006861E7">
        <w:t>The LTE BSR and SR trigger mechanism can be used for the packet duplication transmission</w:t>
      </w:r>
      <w:r>
        <w:t xml:space="preserve">.  </w:t>
      </w:r>
      <w:r w:rsidRPr="006861E7">
        <w:t>no enhancements are needed.</w:t>
      </w:r>
    </w:p>
    <w:p w14:paraId="34D5DFCF"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0BF7EAA9"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rPr>
          <w:lang w:val="en-CA"/>
        </w:rPr>
      </w:pPr>
      <w:r>
        <w:rPr>
          <w:lang w:val="en-CA"/>
        </w:rPr>
        <w:t xml:space="preserve">4.   Which logical channel is used for duplication leg is based on RRC configuration for CA and DC.  </w:t>
      </w:r>
    </w:p>
    <w:p w14:paraId="40F1FC6F" w14:textId="77777777" w:rsidR="009601FF" w:rsidRDefault="009601FF" w:rsidP="009601FF">
      <w:pPr>
        <w:pStyle w:val="Doc-text2"/>
        <w:pBdr>
          <w:top w:val="single" w:sz="4" w:space="1" w:color="auto"/>
          <w:left w:val="single" w:sz="4" w:space="4" w:color="auto"/>
          <w:bottom w:val="single" w:sz="4" w:space="1" w:color="auto"/>
          <w:right w:val="single" w:sz="4" w:space="4" w:color="auto"/>
        </w:pBdr>
        <w:ind w:left="930"/>
        <w:rPr>
          <w:lang w:val="en-CA"/>
        </w:rPr>
      </w:pPr>
      <w:r>
        <w:rPr>
          <w:lang w:val="en-CA"/>
        </w:rPr>
        <w:t xml:space="preserve">FFS if fall back to split bearer is supported for DC . </w:t>
      </w:r>
    </w:p>
    <w:p w14:paraId="2CBDBF7B" w14:textId="77777777" w:rsidR="00535C1D" w:rsidRDefault="004000E8" w:rsidP="00CE0424">
      <w:pPr>
        <w:pStyle w:val="Heading1"/>
      </w:pPr>
      <w:r w:rsidRPr="00CE0424">
        <w:lastRenderedPageBreak/>
        <w:t>Discussion</w:t>
      </w:r>
      <w:bookmarkEnd w:id="0"/>
    </w:p>
    <w:p w14:paraId="40208E29" w14:textId="77777777" w:rsidR="00D27AE5" w:rsidRDefault="00D27AE5" w:rsidP="00D27AE5">
      <w:pPr>
        <w:pStyle w:val="BodyText"/>
        <w:rPr>
          <w:iCs/>
        </w:rPr>
      </w:pPr>
      <w:r>
        <w:rPr>
          <w:iCs/>
        </w:rPr>
        <w:t>The PDCP transmitter in</w:t>
      </w:r>
      <w:r w:rsidRPr="00916E72">
        <w:rPr>
          <w:iCs/>
        </w:rPr>
        <w:t xml:space="preserve"> both CA and DC</w:t>
      </w:r>
      <w:r>
        <w:rPr>
          <w:iCs/>
        </w:rPr>
        <w:t xml:space="preserve"> is configurable to transmit on</w:t>
      </w:r>
    </w:p>
    <w:p w14:paraId="2C911528" w14:textId="5FB5C4BB" w:rsidR="00D27AE5" w:rsidRDefault="00D27AE5" w:rsidP="00D27AE5">
      <w:pPr>
        <w:pStyle w:val="BodyText"/>
        <w:numPr>
          <w:ilvl w:val="0"/>
          <w:numId w:val="32"/>
        </w:numPr>
        <w:rPr>
          <w:iCs/>
        </w:rPr>
      </w:pPr>
      <w:r>
        <w:rPr>
          <w:iCs/>
        </w:rPr>
        <w:t>The prioritized RLC</w:t>
      </w:r>
    </w:p>
    <w:p w14:paraId="6835DCAD" w14:textId="5C1481BD" w:rsidR="00D27AE5" w:rsidRDefault="00D27AE5" w:rsidP="00D27AE5">
      <w:pPr>
        <w:pStyle w:val="BodyText"/>
        <w:numPr>
          <w:ilvl w:val="0"/>
          <w:numId w:val="32"/>
        </w:numPr>
        <w:rPr>
          <w:iCs/>
        </w:rPr>
      </w:pPr>
      <w:r>
        <w:rPr>
          <w:iCs/>
        </w:rPr>
        <w:t>The secondary RLC</w:t>
      </w:r>
    </w:p>
    <w:p w14:paraId="22330FDB" w14:textId="4B251664" w:rsidR="00D27AE5" w:rsidRDefault="00D27AE5" w:rsidP="00D27AE5">
      <w:pPr>
        <w:pStyle w:val="BodyText"/>
        <w:numPr>
          <w:ilvl w:val="0"/>
          <w:numId w:val="32"/>
        </w:numPr>
        <w:rPr>
          <w:iCs/>
        </w:rPr>
      </w:pPr>
      <w:r>
        <w:rPr>
          <w:iCs/>
        </w:rPr>
        <w:t>Both RLCs with duplication behaviour</w:t>
      </w:r>
    </w:p>
    <w:p w14:paraId="314D1D77" w14:textId="77777777" w:rsidR="00D27AE5" w:rsidRDefault="00D27AE5" w:rsidP="00D27AE5">
      <w:pPr>
        <w:pStyle w:val="BodyText"/>
        <w:numPr>
          <w:ilvl w:val="0"/>
          <w:numId w:val="32"/>
        </w:numPr>
        <w:rPr>
          <w:iCs/>
        </w:rPr>
      </w:pPr>
      <w:r>
        <w:rPr>
          <w:iCs/>
        </w:rPr>
        <w:t>Both RLCs with split behaviour</w:t>
      </w:r>
    </w:p>
    <w:p w14:paraId="2DC22A6D" w14:textId="7B8F5C4B" w:rsidR="00D27AE5" w:rsidRPr="0040087B" w:rsidRDefault="00D27AE5" w:rsidP="00D27AE5">
      <w:pPr>
        <w:pStyle w:val="BodyText"/>
        <w:rPr>
          <w:iCs/>
        </w:rPr>
      </w:pPr>
      <w:r>
        <w:rPr>
          <w:iCs/>
        </w:rPr>
        <w:t>Thereby, the RLCs of different logical channels are mapped to different cell-groups in DC, or with LCP restrictions transmission is allowed only on different carriers in CA. From PDCP point of view, the operation on CA and DC is however the same.</w:t>
      </w:r>
    </w:p>
    <w:p w14:paraId="0CE25FAF" w14:textId="720BE4F8" w:rsidR="00D27AE5" w:rsidRPr="0040087B" w:rsidRDefault="00D27AE5" w:rsidP="00D27AE5">
      <w:pPr>
        <w:pStyle w:val="BodyText"/>
        <w:rPr>
          <w:iCs/>
        </w:rPr>
      </w:pPr>
      <w:r>
        <w:rPr>
          <w:iCs/>
        </w:rPr>
        <w:t>The above modes of operation are configured by RRC. Additionally, f</w:t>
      </w:r>
      <w:r w:rsidRPr="0040087B">
        <w:rPr>
          <w:iCs/>
        </w:rPr>
        <w:t>or more dynamic scenarios, where the potential dynamic changes in the UL propagation channels of the respective transmission legs, beside RRC configured transmission direction(s), also dynamic reconfiguration should be enabled.</w:t>
      </w:r>
      <w:r>
        <w:rPr>
          <w:iCs/>
        </w:rPr>
        <w:t xml:space="preserve"> So far, it </w:t>
      </w:r>
      <w:r w:rsidRPr="0040087B">
        <w:rPr>
          <w:iCs/>
        </w:rPr>
        <w:t>had been agreed to reuse MAC CE for this dynamic reconfiguration of duplication.</w:t>
      </w:r>
    </w:p>
    <w:p w14:paraId="637D6602" w14:textId="033A579C" w:rsidR="00D27AE5" w:rsidRPr="0040087B" w:rsidRDefault="00162BD4" w:rsidP="00D27AE5">
      <w:pPr>
        <w:pStyle w:val="BodyText"/>
        <w:rPr>
          <w:iCs/>
        </w:rPr>
      </w:pPr>
      <w:r>
        <w:rPr>
          <w:iCs/>
        </w:rPr>
        <w:t>We believe that w</w:t>
      </w:r>
      <w:r w:rsidR="00D27AE5" w:rsidRPr="0040087B">
        <w:rPr>
          <w:iCs/>
        </w:rPr>
        <w:t>hen duplication is deactivated, which can be e.g. due to that one of the transmission legs underperforms, it should also be dynamically adaptable which leg remains for data transmission.</w:t>
      </w:r>
    </w:p>
    <w:p w14:paraId="5CBF45B9" w14:textId="77777777" w:rsidR="00D27AE5" w:rsidRPr="0040087B" w:rsidRDefault="00D27AE5" w:rsidP="00D27AE5">
      <w:pPr>
        <w:pStyle w:val="BodyText"/>
      </w:pPr>
      <w:r w:rsidRPr="0040087B">
        <w:t xml:space="preserve">Furthermore, considering uplink data split rather than duplication, for the agreed NR split threshold approach is reused in NR (as discussed in [1]), it should be discussed to make also the UL split operation dynamically adaptable and aligned with the duplication configuration. </w:t>
      </w:r>
    </w:p>
    <w:p w14:paraId="30E2B2BC" w14:textId="242BEFA9" w:rsidR="00D27AE5" w:rsidRPr="0040087B" w:rsidRDefault="00D27AE5" w:rsidP="00D27AE5">
      <w:pPr>
        <w:pStyle w:val="BodyText"/>
      </w:pPr>
      <w:r w:rsidRPr="0040087B">
        <w:t xml:space="preserve">In LTE, the split operation is configured based on RRC reconfiguration. </w:t>
      </w:r>
      <w:r>
        <w:t>In NR, since</w:t>
      </w:r>
      <w:r w:rsidRPr="0040087B">
        <w:t xml:space="preserve"> faster throughput changes are expected due to potential blocking and fading dips at higher carrier frequencies, it is useful to make the split operation more dynamically configurable. This way, the UL transmission direction can be quickly adapted towards the link with the highest throughput. </w:t>
      </w:r>
      <w:r w:rsidR="00B84206">
        <w:t xml:space="preserve">This is also important considering potential power limitation in the UL: being able to quickly change between links mitigates potential losses with power sharing when using multiple links. </w:t>
      </w:r>
    </w:p>
    <w:p w14:paraId="03EF98B0" w14:textId="77777777" w:rsidR="00D27AE5" w:rsidRPr="0040087B" w:rsidRDefault="00D27AE5" w:rsidP="00D27AE5">
      <w:pPr>
        <w:pStyle w:val="BodyText"/>
      </w:pPr>
      <w:r w:rsidRPr="0040087B">
        <w:t>Therefore, we propose to make the prioritized link direction dynamically adaptable. The same parameter of the prioritized link direction should be reused to define the transmission direction of the remaining leg once duplication is deactivated.</w:t>
      </w:r>
    </w:p>
    <w:p w14:paraId="19C148DE" w14:textId="77777777" w:rsidR="00D27AE5" w:rsidRPr="0040087B" w:rsidRDefault="00D27AE5" w:rsidP="00D27AE5">
      <w:pPr>
        <w:pStyle w:val="Proposal"/>
        <w:overflowPunct/>
        <w:autoSpaceDE/>
        <w:autoSpaceDN/>
        <w:adjustRightInd/>
        <w:spacing w:after="200" w:line="276" w:lineRule="auto"/>
        <w:jc w:val="left"/>
        <w:textAlignment w:val="auto"/>
      </w:pPr>
      <w:bookmarkStart w:id="2" w:name="_Toc477789887"/>
      <w:bookmarkStart w:id="3" w:name="_Toc478045070"/>
      <w:bookmarkStart w:id="4" w:name="_Toc481060190"/>
      <w:bookmarkStart w:id="5" w:name="_Toc481677523"/>
      <w:bookmarkStart w:id="6" w:name="_Toc484780948"/>
      <w:bookmarkStart w:id="7" w:name="_Toc484782538"/>
      <w:bookmarkStart w:id="8" w:name="_Toc484789632"/>
      <w:bookmarkStart w:id="9" w:name="_Toc485037533"/>
      <w:bookmarkStart w:id="10" w:name="_Toc485387121"/>
      <w:bookmarkStart w:id="11" w:name="_Toc485387281"/>
      <w:bookmarkStart w:id="12" w:name="_Toc489971594"/>
      <w:bookmarkStart w:id="13" w:name="_Toc490140230"/>
      <w:r w:rsidRPr="0040087B">
        <w:t xml:space="preserve">The prioritized UL transmission direction (similar as </w:t>
      </w:r>
      <w:r w:rsidRPr="0040087B">
        <w:rPr>
          <w:i/>
        </w:rPr>
        <w:t xml:space="preserve">ul-DataSplitDRB-ViaSCG), </w:t>
      </w:r>
      <w:r w:rsidRPr="0040087B">
        <w:t>defines (1) the transmission direction in split operation when below threshold and aligned with that (2) the transmission direction when duplication is deactivated.</w:t>
      </w:r>
      <w:bookmarkEnd w:id="2"/>
      <w:bookmarkEnd w:id="3"/>
      <w:bookmarkEnd w:id="4"/>
      <w:bookmarkEnd w:id="5"/>
      <w:bookmarkEnd w:id="6"/>
      <w:bookmarkEnd w:id="7"/>
      <w:bookmarkEnd w:id="8"/>
      <w:bookmarkEnd w:id="9"/>
      <w:bookmarkEnd w:id="10"/>
      <w:bookmarkEnd w:id="11"/>
      <w:bookmarkEnd w:id="12"/>
      <w:bookmarkEnd w:id="13"/>
    </w:p>
    <w:p w14:paraId="0A36A3B3" w14:textId="77777777" w:rsidR="00162BD4" w:rsidRPr="00AF7E12" w:rsidRDefault="00162BD4" w:rsidP="00162BD4">
      <w:pPr>
        <w:pStyle w:val="Proposal"/>
        <w:overflowPunct/>
        <w:autoSpaceDE/>
        <w:autoSpaceDN/>
        <w:adjustRightInd/>
        <w:spacing w:after="200" w:line="276" w:lineRule="auto"/>
        <w:jc w:val="left"/>
        <w:textAlignment w:val="auto"/>
      </w:pPr>
      <w:bookmarkStart w:id="14" w:name="_Toc489971595"/>
      <w:bookmarkStart w:id="15" w:name="_Toc490140231"/>
      <w:bookmarkStart w:id="16" w:name="_Toc484780949"/>
      <w:bookmarkStart w:id="17" w:name="_Toc484782539"/>
      <w:bookmarkStart w:id="18" w:name="_Toc484789633"/>
      <w:bookmarkStart w:id="19" w:name="_Toc485037534"/>
      <w:bookmarkStart w:id="20" w:name="_Toc485387122"/>
      <w:bookmarkStart w:id="21" w:name="_Toc485387282"/>
      <w:r w:rsidRPr="0040087B">
        <w:t>The prioritized UL transmission direction</w:t>
      </w:r>
      <w:r w:rsidRPr="0040087B">
        <w:rPr>
          <w:i/>
        </w:rPr>
        <w:t xml:space="preserve"> </w:t>
      </w:r>
      <w:r w:rsidRPr="00981FE5">
        <w:t xml:space="preserve">should be configurable by RRC and dynamically adaptable </w:t>
      </w:r>
      <w:r>
        <w:t>by MAC CE signalling.</w:t>
      </w:r>
      <w:bookmarkEnd w:id="14"/>
      <w:bookmarkEnd w:id="15"/>
    </w:p>
    <w:p w14:paraId="1CAB936D" w14:textId="4BBE4628" w:rsidR="00162BD4" w:rsidRPr="008601CE" w:rsidRDefault="00162BD4" w:rsidP="00162BD4">
      <w:r>
        <w:t>In [1] we discuss the design of the MAC CE signalling for PDCP duplication activation and deactivation. A simple flag identifying the prioritized UL transmission direction could be considered within this MAC CE design as well. It should be noted, that even though the duplication/transmission direction steering is controlled via MAC CE’s, the actual functionality is on PDCP layer. Therefore, beside of receiving the MAC CE’s no MAC functionality is involved in the PDCP duplication/transmission direction steering, i.e. it is transparent to MAC. I.e. MAC only indicates duplication activation/deactivation and prioritized transmission direction to PDCP.</w:t>
      </w:r>
    </w:p>
    <w:bookmarkEnd w:id="16"/>
    <w:bookmarkEnd w:id="17"/>
    <w:bookmarkEnd w:id="18"/>
    <w:bookmarkEnd w:id="19"/>
    <w:bookmarkEnd w:id="20"/>
    <w:bookmarkEnd w:id="21"/>
    <w:p w14:paraId="7401F4D1" w14:textId="77777777" w:rsidR="00D27AE5" w:rsidRPr="008601CE" w:rsidRDefault="00D27AE5" w:rsidP="00D27AE5">
      <w:pPr>
        <w:pStyle w:val="BodyText"/>
      </w:pPr>
      <w:r w:rsidRPr="008601CE">
        <w:t>UL direction configuration and duplication functionalities are both considered for DRBs e.g. for URLLC kind of traffic, as well as for SRBs for control diversity. For simplicity, we should consider aligning the reconfiguration functionalities among them.</w:t>
      </w:r>
    </w:p>
    <w:p w14:paraId="0A19DDC8" w14:textId="77777777" w:rsidR="00D27AE5" w:rsidRPr="008601CE" w:rsidRDefault="00D27AE5" w:rsidP="00D27AE5">
      <w:pPr>
        <w:pStyle w:val="Proposal"/>
        <w:overflowPunct/>
        <w:autoSpaceDE/>
        <w:autoSpaceDN/>
        <w:adjustRightInd/>
        <w:spacing w:after="200" w:line="276" w:lineRule="auto"/>
        <w:jc w:val="left"/>
        <w:textAlignment w:val="auto"/>
      </w:pPr>
      <w:bookmarkStart w:id="22" w:name="_Toc481677524"/>
      <w:bookmarkStart w:id="23" w:name="_Toc484780950"/>
      <w:bookmarkStart w:id="24" w:name="_Toc484782540"/>
      <w:bookmarkStart w:id="25" w:name="_Toc484789634"/>
      <w:bookmarkStart w:id="26" w:name="_Toc485037535"/>
      <w:bookmarkStart w:id="27" w:name="_Toc485387123"/>
      <w:bookmarkStart w:id="28" w:name="_Toc485387283"/>
      <w:bookmarkStart w:id="29" w:name="_Toc489971596"/>
      <w:bookmarkStart w:id="30" w:name="_Toc490140232"/>
      <w:r w:rsidRPr="008601CE">
        <w:t>Reconfiguring functionalities are aligned between DRB and SRB.</w:t>
      </w:r>
      <w:bookmarkEnd w:id="22"/>
      <w:bookmarkEnd w:id="23"/>
      <w:bookmarkEnd w:id="24"/>
      <w:bookmarkEnd w:id="25"/>
      <w:bookmarkEnd w:id="26"/>
      <w:bookmarkEnd w:id="27"/>
      <w:bookmarkEnd w:id="28"/>
      <w:bookmarkEnd w:id="29"/>
      <w:bookmarkEnd w:id="30"/>
      <w:r w:rsidRPr="008601CE">
        <w:t xml:space="preserve"> </w:t>
      </w:r>
    </w:p>
    <w:p w14:paraId="3A691922" w14:textId="4A641ABB" w:rsidR="00C01F33" w:rsidRPr="00CE0424" w:rsidRDefault="00C01F33" w:rsidP="00540C63">
      <w:pPr>
        <w:pStyle w:val="Heading1"/>
      </w:pPr>
      <w:r w:rsidRPr="00CE0424">
        <w:t>Conclusion</w:t>
      </w:r>
    </w:p>
    <w:p w14:paraId="6A9DAB44" w14:textId="77777777" w:rsidR="00C03A4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08D4">
        <w:t>2</w:t>
      </w:r>
      <w:r w:rsidRPr="00CE0424">
        <w:rPr>
          <w:highlight w:val="cyan"/>
        </w:rPr>
        <w:fldChar w:fldCharType="end"/>
      </w:r>
      <w:r w:rsidRPr="00CE0424">
        <w:t xml:space="preserve"> we propose the following:</w:t>
      </w:r>
      <w:r>
        <w:rPr>
          <w:b/>
          <w:bCs/>
        </w:rPr>
        <w:fldChar w:fldCharType="begin"/>
      </w:r>
      <w:r w:rsidR="00F433D3">
        <w:rPr>
          <w:b/>
          <w:bCs/>
        </w:rPr>
        <w:instrText xml:space="preserve"> TOC \f \n \p " " \t "Proposal</w:instrText>
      </w:r>
      <w:r>
        <w:rPr>
          <w:b/>
          <w:bCs/>
        </w:rPr>
        <w:instrText xml:space="preserve">" </w:instrText>
      </w:r>
      <w:r>
        <w:rPr>
          <w:b/>
          <w:bCs/>
        </w:rPr>
        <w:fldChar w:fldCharType="separate"/>
      </w:r>
    </w:p>
    <w:p w14:paraId="3DC0457E" w14:textId="77777777" w:rsidR="00C03A4E" w:rsidRDefault="00C03A4E">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The prioritized UL transmission direction (similar as </w:t>
      </w:r>
      <w:r w:rsidRPr="00EF73C8">
        <w:rPr>
          <w:i/>
        </w:rPr>
        <w:t xml:space="preserve">ul-DataSplitDRB-ViaSCG), </w:t>
      </w:r>
      <w:r>
        <w:t>defines (1) the transmission direction in split operation when below threshold and aligned with that (2) the transmission direction when duplication is deactivated.</w:t>
      </w:r>
    </w:p>
    <w:p w14:paraId="1436BAEF" w14:textId="77777777" w:rsidR="00C03A4E" w:rsidRDefault="00C03A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prioritized UL transmission direction</w:t>
      </w:r>
      <w:r w:rsidRPr="00EF73C8">
        <w:rPr>
          <w:i/>
        </w:rPr>
        <w:t xml:space="preserve"> </w:t>
      </w:r>
      <w:r>
        <w:t>should be configurable by RRC and dynamically adaptable by MAC CE signalling.</w:t>
      </w:r>
    </w:p>
    <w:p w14:paraId="12AE133B" w14:textId="77777777" w:rsidR="00C03A4E" w:rsidRDefault="00C03A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Reconfiguring functionalities are aligned between DRB and SRB.</w:t>
      </w:r>
    </w:p>
    <w:p w14:paraId="4FBA3140" w14:textId="39178302" w:rsidR="008E065E" w:rsidRPr="00CE0424" w:rsidRDefault="008E065E" w:rsidP="008E065E">
      <w:pPr>
        <w:rPr>
          <w:b/>
          <w:bCs/>
        </w:rPr>
      </w:pPr>
      <w:r>
        <w:rPr>
          <w:b/>
          <w:bCs/>
        </w:rPr>
        <w:fldChar w:fldCharType="end"/>
      </w:r>
    </w:p>
    <w:p w14:paraId="74703100" w14:textId="77777777" w:rsidR="00162BD4" w:rsidRPr="00E17826" w:rsidRDefault="00162BD4" w:rsidP="00162BD4">
      <w:pPr>
        <w:pStyle w:val="Heading1"/>
      </w:pPr>
      <w:bookmarkStart w:id="31" w:name="_In-sequence_SDU_delivery"/>
      <w:bookmarkEnd w:id="31"/>
      <w:r w:rsidRPr="00CE0424">
        <w:t>References</w:t>
      </w:r>
    </w:p>
    <w:p w14:paraId="0F14C902" w14:textId="0EDA3B7C" w:rsidR="00162BD4" w:rsidRPr="00C03A4E" w:rsidRDefault="00C03A4E" w:rsidP="00C03A4E">
      <w:pPr>
        <w:pStyle w:val="Reference"/>
      </w:pPr>
      <w:r w:rsidRPr="00C03A4E">
        <w:t xml:space="preserve">R2-1708331, </w:t>
      </w:r>
      <w:r w:rsidR="00162BD4" w:rsidRPr="00C03A4E">
        <w:t>MAC CE details for PDCP data activation and deactivation</w:t>
      </w:r>
      <w:r w:rsidR="00B81EC2" w:rsidRPr="00C03A4E">
        <w:t>, Ericsson, RAN2#99, Berlin, Germany, 21st – 25th August 2017</w:t>
      </w:r>
    </w:p>
    <w:p w14:paraId="73453649"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0688C" w14:textId="77777777" w:rsidR="003231EB" w:rsidRDefault="003231EB">
      <w:r>
        <w:separator/>
      </w:r>
    </w:p>
  </w:endnote>
  <w:endnote w:type="continuationSeparator" w:id="0">
    <w:p w14:paraId="00A7D75F" w14:textId="77777777" w:rsidR="003231EB" w:rsidRDefault="003231EB">
      <w:r>
        <w:continuationSeparator/>
      </w:r>
    </w:p>
  </w:endnote>
  <w:endnote w:type="continuationNotice" w:id="1">
    <w:p w14:paraId="4A967678" w14:textId="77777777" w:rsidR="003231EB" w:rsidRDefault="00323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33EB" w14:textId="77777777" w:rsidR="00986267" w:rsidRDefault="00986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EEF9" w14:textId="2B740281" w:rsidR="00330845" w:rsidRPr="00986267" w:rsidRDefault="00330845" w:rsidP="009862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5EB8" w14:textId="77777777" w:rsidR="00986267" w:rsidRDefault="00986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B8026" w14:textId="77777777" w:rsidR="003231EB" w:rsidRDefault="003231EB">
      <w:r>
        <w:separator/>
      </w:r>
    </w:p>
  </w:footnote>
  <w:footnote w:type="continuationSeparator" w:id="0">
    <w:p w14:paraId="6E1BFC96" w14:textId="77777777" w:rsidR="003231EB" w:rsidRDefault="003231EB">
      <w:r>
        <w:continuationSeparator/>
      </w:r>
    </w:p>
  </w:footnote>
  <w:footnote w:type="continuationNotice" w:id="1">
    <w:p w14:paraId="5BB5D1C9" w14:textId="77777777" w:rsidR="003231EB" w:rsidRDefault="00323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239E" w14:textId="1C90D0BA" w:rsidR="00330845" w:rsidRPr="00986267" w:rsidRDefault="00330845" w:rsidP="00986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45DB" w14:textId="77777777" w:rsidR="00986267" w:rsidRDefault="00986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A4E9" w14:textId="77777777" w:rsidR="00986267" w:rsidRDefault="00986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C009BB"/>
    <w:multiLevelType w:val="hybridMultilevel"/>
    <w:tmpl w:val="FF46A670"/>
    <w:lvl w:ilvl="0" w:tplc="2BCA6B3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E325FD"/>
    <w:multiLevelType w:val="hybridMultilevel"/>
    <w:tmpl w:val="156C4DFA"/>
    <w:lvl w:ilvl="0" w:tplc="6EE49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AF2013"/>
    <w:multiLevelType w:val="hybridMultilevel"/>
    <w:tmpl w:val="0A187D96"/>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02A72"/>
    <w:multiLevelType w:val="hybridMultilevel"/>
    <w:tmpl w:val="A15611F0"/>
    <w:lvl w:ilvl="0" w:tplc="48123D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31D"/>
    <w:multiLevelType w:val="hybridMultilevel"/>
    <w:tmpl w:val="B352D0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30E60"/>
    <w:multiLevelType w:val="hybridMultilevel"/>
    <w:tmpl w:val="D9DE9E3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8C6551"/>
    <w:multiLevelType w:val="hybridMultilevel"/>
    <w:tmpl w:val="D13C795A"/>
    <w:lvl w:ilvl="0" w:tplc="3AE83962">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A783A"/>
    <w:multiLevelType w:val="hybridMultilevel"/>
    <w:tmpl w:val="9732EB02"/>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4E21A0"/>
    <w:multiLevelType w:val="hybridMultilevel"/>
    <w:tmpl w:val="B1823C3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69450C"/>
    <w:multiLevelType w:val="hybridMultilevel"/>
    <w:tmpl w:val="79E828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D1D72"/>
    <w:multiLevelType w:val="hybridMultilevel"/>
    <w:tmpl w:val="9E1C3DF0"/>
    <w:lvl w:ilvl="0" w:tplc="C7B857C6">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15:restartNumberingAfterBreak="0">
    <w:nsid w:val="550571AF"/>
    <w:multiLevelType w:val="hybridMultilevel"/>
    <w:tmpl w:val="B75E2006"/>
    <w:lvl w:ilvl="0" w:tplc="DB889F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A708B"/>
    <w:multiLevelType w:val="hybridMultilevel"/>
    <w:tmpl w:val="63705D56"/>
    <w:lvl w:ilvl="0" w:tplc="E1AE692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43BBC"/>
    <w:multiLevelType w:val="hybridMultilevel"/>
    <w:tmpl w:val="2002676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ED7740F"/>
    <w:multiLevelType w:val="hybridMultilevel"/>
    <w:tmpl w:val="2EE8CF02"/>
    <w:lvl w:ilvl="0" w:tplc="15662E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8"/>
  </w:num>
  <w:num w:numId="5">
    <w:abstractNumId w:val="14"/>
  </w:num>
  <w:num w:numId="6">
    <w:abstractNumId w:val="20"/>
  </w:num>
  <w:num w:numId="7">
    <w:abstractNumId w:val="28"/>
  </w:num>
  <w:num w:numId="8">
    <w:abstractNumId w:val="15"/>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9"/>
  </w:num>
  <w:num w:numId="16">
    <w:abstractNumId w:val="26"/>
  </w:num>
  <w:num w:numId="17">
    <w:abstractNumId w:val="17"/>
  </w:num>
  <w:num w:numId="18">
    <w:abstractNumId w:val="27"/>
  </w:num>
  <w:num w:numId="19">
    <w:abstractNumId w:val="7"/>
  </w:num>
  <w:num w:numId="20">
    <w:abstractNumId w:val="11"/>
  </w:num>
  <w:num w:numId="21">
    <w:abstractNumId w:val="30"/>
  </w:num>
  <w:num w:numId="22">
    <w:abstractNumId w:val="8"/>
  </w:num>
  <w:num w:numId="23">
    <w:abstractNumId w:val="19"/>
  </w:num>
  <w:num w:numId="24">
    <w:abstractNumId w:val="10"/>
  </w:num>
  <w:num w:numId="25">
    <w:abstractNumId w:val="24"/>
  </w:num>
  <w:num w:numId="26">
    <w:abstractNumId w:val="1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4"/>
  </w:num>
  <w:num w:numId="31">
    <w:abstractNumId w:val="25"/>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8D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63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763"/>
    <w:rsid w:val="000A56F2"/>
    <w:rsid w:val="000B2719"/>
    <w:rsid w:val="000B3A8F"/>
    <w:rsid w:val="000B4AB9"/>
    <w:rsid w:val="000B58C3"/>
    <w:rsid w:val="000B61E9"/>
    <w:rsid w:val="000C165A"/>
    <w:rsid w:val="000C2E19"/>
    <w:rsid w:val="000C6253"/>
    <w:rsid w:val="000D0D07"/>
    <w:rsid w:val="000D1C0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BD4"/>
    <w:rsid w:val="001659C1"/>
    <w:rsid w:val="00171B61"/>
    <w:rsid w:val="00173A8E"/>
    <w:rsid w:val="00177795"/>
    <w:rsid w:val="0018143F"/>
    <w:rsid w:val="00190AC1"/>
    <w:rsid w:val="0019341A"/>
    <w:rsid w:val="00197DF9"/>
    <w:rsid w:val="001A1987"/>
    <w:rsid w:val="001A2564"/>
    <w:rsid w:val="001A6173"/>
    <w:rsid w:val="001A6A9A"/>
    <w:rsid w:val="001A6CBA"/>
    <w:rsid w:val="001B0D97"/>
    <w:rsid w:val="001B5A5D"/>
    <w:rsid w:val="001C1CE5"/>
    <w:rsid w:val="001C3D2A"/>
    <w:rsid w:val="001C603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517"/>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F93"/>
    <w:rsid w:val="00286ACD"/>
    <w:rsid w:val="00287838"/>
    <w:rsid w:val="002907B5"/>
    <w:rsid w:val="00292EB7"/>
    <w:rsid w:val="00296227"/>
    <w:rsid w:val="00296F44"/>
    <w:rsid w:val="0029777D"/>
    <w:rsid w:val="002A055E"/>
    <w:rsid w:val="002A1D4E"/>
    <w:rsid w:val="002A2869"/>
    <w:rsid w:val="002A5872"/>
    <w:rsid w:val="002B24D6"/>
    <w:rsid w:val="002C41E6"/>
    <w:rsid w:val="002D071A"/>
    <w:rsid w:val="002D34B2"/>
    <w:rsid w:val="002D7637"/>
    <w:rsid w:val="002E0F74"/>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EB"/>
    <w:rsid w:val="00324D23"/>
    <w:rsid w:val="00330845"/>
    <w:rsid w:val="00331751"/>
    <w:rsid w:val="00334579"/>
    <w:rsid w:val="00335858"/>
    <w:rsid w:val="00335BF7"/>
    <w:rsid w:val="00336BDA"/>
    <w:rsid w:val="00342BD7"/>
    <w:rsid w:val="00343A07"/>
    <w:rsid w:val="00346DB5"/>
    <w:rsid w:val="003477B1"/>
    <w:rsid w:val="00351B51"/>
    <w:rsid w:val="0035491B"/>
    <w:rsid w:val="00357380"/>
    <w:rsid w:val="003602D9"/>
    <w:rsid w:val="003604CE"/>
    <w:rsid w:val="00370E47"/>
    <w:rsid w:val="003742AC"/>
    <w:rsid w:val="00377CE1"/>
    <w:rsid w:val="00383F46"/>
    <w:rsid w:val="00385BF0"/>
    <w:rsid w:val="003934CF"/>
    <w:rsid w:val="003939FF"/>
    <w:rsid w:val="003A2223"/>
    <w:rsid w:val="003A2A0F"/>
    <w:rsid w:val="003A45A1"/>
    <w:rsid w:val="003A5B0A"/>
    <w:rsid w:val="003A6BAC"/>
    <w:rsid w:val="003A7EF3"/>
    <w:rsid w:val="003B159C"/>
    <w:rsid w:val="003B369F"/>
    <w:rsid w:val="003B36A3"/>
    <w:rsid w:val="003B460B"/>
    <w:rsid w:val="003B678F"/>
    <w:rsid w:val="003B7FE5"/>
    <w:rsid w:val="003C11C8"/>
    <w:rsid w:val="003C2702"/>
    <w:rsid w:val="003C7806"/>
    <w:rsid w:val="003D109F"/>
    <w:rsid w:val="003D1A92"/>
    <w:rsid w:val="003D2478"/>
    <w:rsid w:val="003D3C45"/>
    <w:rsid w:val="003D5B1F"/>
    <w:rsid w:val="003E15FA"/>
    <w:rsid w:val="003E55E4"/>
    <w:rsid w:val="003E74E3"/>
    <w:rsid w:val="003E7FF1"/>
    <w:rsid w:val="003F05C7"/>
    <w:rsid w:val="003F2CD4"/>
    <w:rsid w:val="003F2E05"/>
    <w:rsid w:val="003F6BBE"/>
    <w:rsid w:val="004000E8"/>
    <w:rsid w:val="00402E2B"/>
    <w:rsid w:val="004039A0"/>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246"/>
    <w:rsid w:val="004669E2"/>
    <w:rsid w:val="00470C31"/>
    <w:rsid w:val="004734D0"/>
    <w:rsid w:val="0047556B"/>
    <w:rsid w:val="00477768"/>
    <w:rsid w:val="00484498"/>
    <w:rsid w:val="00492BC5"/>
    <w:rsid w:val="004964F1"/>
    <w:rsid w:val="004A16BC"/>
    <w:rsid w:val="004A2B94"/>
    <w:rsid w:val="004B36B0"/>
    <w:rsid w:val="004B7C0C"/>
    <w:rsid w:val="004C2DB9"/>
    <w:rsid w:val="004C3898"/>
    <w:rsid w:val="004D08D4"/>
    <w:rsid w:val="004D36B1"/>
    <w:rsid w:val="004D7EBD"/>
    <w:rsid w:val="004E2680"/>
    <w:rsid w:val="004E28F9"/>
    <w:rsid w:val="004E462E"/>
    <w:rsid w:val="004E56DC"/>
    <w:rsid w:val="004E56EB"/>
    <w:rsid w:val="004E76F4"/>
    <w:rsid w:val="004F0B4E"/>
    <w:rsid w:val="004F0B6C"/>
    <w:rsid w:val="004F2078"/>
    <w:rsid w:val="004F37B8"/>
    <w:rsid w:val="004F4DA3"/>
    <w:rsid w:val="00506557"/>
    <w:rsid w:val="0050677A"/>
    <w:rsid w:val="005108D8"/>
    <w:rsid w:val="005116F9"/>
    <w:rsid w:val="005153A7"/>
    <w:rsid w:val="005219CF"/>
    <w:rsid w:val="00532AB2"/>
    <w:rsid w:val="00534B59"/>
    <w:rsid w:val="00535C1D"/>
    <w:rsid w:val="00536759"/>
    <w:rsid w:val="00537C62"/>
    <w:rsid w:val="00540C63"/>
    <w:rsid w:val="00546970"/>
    <w:rsid w:val="00547CD1"/>
    <w:rsid w:val="00554E19"/>
    <w:rsid w:val="0056121F"/>
    <w:rsid w:val="00572505"/>
    <w:rsid w:val="00582809"/>
    <w:rsid w:val="00583A0F"/>
    <w:rsid w:val="0058798C"/>
    <w:rsid w:val="005900FA"/>
    <w:rsid w:val="005935A4"/>
    <w:rsid w:val="005948C2"/>
    <w:rsid w:val="00595DCA"/>
    <w:rsid w:val="0059779B"/>
    <w:rsid w:val="005A209A"/>
    <w:rsid w:val="005A662D"/>
    <w:rsid w:val="005B35D7"/>
    <w:rsid w:val="005B392A"/>
    <w:rsid w:val="005B3AA3"/>
    <w:rsid w:val="005B591A"/>
    <w:rsid w:val="005B6F83"/>
    <w:rsid w:val="005C0F84"/>
    <w:rsid w:val="005C74FB"/>
    <w:rsid w:val="005D1602"/>
    <w:rsid w:val="005E385F"/>
    <w:rsid w:val="005E5B81"/>
    <w:rsid w:val="005E5CD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5E2A"/>
    <w:rsid w:val="00656A92"/>
    <w:rsid w:val="00656DDE"/>
    <w:rsid w:val="0066011D"/>
    <w:rsid w:val="006607C0"/>
    <w:rsid w:val="006613A6"/>
    <w:rsid w:val="006627A2"/>
    <w:rsid w:val="006634E6"/>
    <w:rsid w:val="0066375D"/>
    <w:rsid w:val="0066478E"/>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A9"/>
    <w:rsid w:val="006A46FB"/>
    <w:rsid w:val="006A5E28"/>
    <w:rsid w:val="006A697B"/>
    <w:rsid w:val="006A7AFF"/>
    <w:rsid w:val="006B1816"/>
    <w:rsid w:val="006B2099"/>
    <w:rsid w:val="006B50CF"/>
    <w:rsid w:val="006C03B8"/>
    <w:rsid w:val="006C5EC9"/>
    <w:rsid w:val="006C6059"/>
    <w:rsid w:val="006C615D"/>
    <w:rsid w:val="006C7522"/>
    <w:rsid w:val="006D6F08"/>
    <w:rsid w:val="006E062C"/>
    <w:rsid w:val="006E28B7"/>
    <w:rsid w:val="006E3310"/>
    <w:rsid w:val="006E4E39"/>
    <w:rsid w:val="006E565E"/>
    <w:rsid w:val="006E673D"/>
    <w:rsid w:val="006E7203"/>
    <w:rsid w:val="006E7D3B"/>
    <w:rsid w:val="006F1B70"/>
    <w:rsid w:val="006F341D"/>
    <w:rsid w:val="006F3CDE"/>
    <w:rsid w:val="006F58D4"/>
    <w:rsid w:val="0070346E"/>
    <w:rsid w:val="00704696"/>
    <w:rsid w:val="00704EDB"/>
    <w:rsid w:val="00706101"/>
    <w:rsid w:val="00707072"/>
    <w:rsid w:val="00707D61"/>
    <w:rsid w:val="00712287"/>
    <w:rsid w:val="00712772"/>
    <w:rsid w:val="007148D3"/>
    <w:rsid w:val="00715B9A"/>
    <w:rsid w:val="00726EA6"/>
    <w:rsid w:val="00727208"/>
    <w:rsid w:val="00727680"/>
    <w:rsid w:val="0073425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449"/>
    <w:rsid w:val="00783673"/>
    <w:rsid w:val="00785490"/>
    <w:rsid w:val="007925EA"/>
    <w:rsid w:val="00793CD8"/>
    <w:rsid w:val="00795C92"/>
    <w:rsid w:val="00796231"/>
    <w:rsid w:val="007A1CB3"/>
    <w:rsid w:val="007A306F"/>
    <w:rsid w:val="007A43A6"/>
    <w:rsid w:val="007A58A6"/>
    <w:rsid w:val="007A79C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561"/>
    <w:rsid w:val="00803FAE"/>
    <w:rsid w:val="0080605F"/>
    <w:rsid w:val="00807786"/>
    <w:rsid w:val="00811FCB"/>
    <w:rsid w:val="008158D6"/>
    <w:rsid w:val="00817196"/>
    <w:rsid w:val="00820F20"/>
    <w:rsid w:val="008235DB"/>
    <w:rsid w:val="00824AB4"/>
    <w:rsid w:val="00824F5B"/>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B84"/>
    <w:rsid w:val="00916079"/>
    <w:rsid w:val="00917CE9"/>
    <w:rsid w:val="00920BF2"/>
    <w:rsid w:val="00922010"/>
    <w:rsid w:val="00931BD9"/>
    <w:rsid w:val="00934865"/>
    <w:rsid w:val="009368F3"/>
    <w:rsid w:val="00940FC3"/>
    <w:rsid w:val="00941636"/>
    <w:rsid w:val="00943742"/>
    <w:rsid w:val="00945C05"/>
    <w:rsid w:val="00946945"/>
    <w:rsid w:val="00947713"/>
    <w:rsid w:val="00950DE7"/>
    <w:rsid w:val="00953920"/>
    <w:rsid w:val="00953D47"/>
    <w:rsid w:val="0095681E"/>
    <w:rsid w:val="009572D4"/>
    <w:rsid w:val="009601FF"/>
    <w:rsid w:val="00961921"/>
    <w:rsid w:val="0096430A"/>
    <w:rsid w:val="0096554B"/>
    <w:rsid w:val="0096584A"/>
    <w:rsid w:val="0096632B"/>
    <w:rsid w:val="00971F08"/>
    <w:rsid w:val="0097205F"/>
    <w:rsid w:val="0097603D"/>
    <w:rsid w:val="00976949"/>
    <w:rsid w:val="00980477"/>
    <w:rsid w:val="00984B31"/>
    <w:rsid w:val="00985253"/>
    <w:rsid w:val="009853B3"/>
    <w:rsid w:val="00986267"/>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90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7F2"/>
    <w:rsid w:val="00A62A77"/>
    <w:rsid w:val="00A63483"/>
    <w:rsid w:val="00A657D7"/>
    <w:rsid w:val="00A660AC"/>
    <w:rsid w:val="00A66F55"/>
    <w:rsid w:val="00A67E6C"/>
    <w:rsid w:val="00A71B99"/>
    <w:rsid w:val="00A739D0"/>
    <w:rsid w:val="00A761D4"/>
    <w:rsid w:val="00A77EC4"/>
    <w:rsid w:val="00A916ED"/>
    <w:rsid w:val="00A92879"/>
    <w:rsid w:val="00A9442A"/>
    <w:rsid w:val="00AA016F"/>
    <w:rsid w:val="00AA1ED6"/>
    <w:rsid w:val="00AA51D6"/>
    <w:rsid w:val="00AB01A1"/>
    <w:rsid w:val="00AB0BC8"/>
    <w:rsid w:val="00AB11CA"/>
    <w:rsid w:val="00AB14D9"/>
    <w:rsid w:val="00AB4AB8"/>
    <w:rsid w:val="00AB4F13"/>
    <w:rsid w:val="00AB655E"/>
    <w:rsid w:val="00AB7C74"/>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32E"/>
    <w:rsid w:val="00B05084"/>
    <w:rsid w:val="00B107E3"/>
    <w:rsid w:val="00B10DCA"/>
    <w:rsid w:val="00B157F9"/>
    <w:rsid w:val="00B20256"/>
    <w:rsid w:val="00B20D09"/>
    <w:rsid w:val="00B2763F"/>
    <w:rsid w:val="00B27AAC"/>
    <w:rsid w:val="00B30929"/>
    <w:rsid w:val="00B372AA"/>
    <w:rsid w:val="00B40445"/>
    <w:rsid w:val="00B41888"/>
    <w:rsid w:val="00B45A52"/>
    <w:rsid w:val="00B45B6B"/>
    <w:rsid w:val="00B46175"/>
    <w:rsid w:val="00B50596"/>
    <w:rsid w:val="00B6188F"/>
    <w:rsid w:val="00B664C7"/>
    <w:rsid w:val="00B739F6"/>
    <w:rsid w:val="00B81A6C"/>
    <w:rsid w:val="00B81B54"/>
    <w:rsid w:val="00B81EC2"/>
    <w:rsid w:val="00B84206"/>
    <w:rsid w:val="00B85DE5"/>
    <w:rsid w:val="00B86B84"/>
    <w:rsid w:val="00B90F73"/>
    <w:rsid w:val="00B93B59"/>
    <w:rsid w:val="00B9406A"/>
    <w:rsid w:val="00BA2280"/>
    <w:rsid w:val="00BA2A08"/>
    <w:rsid w:val="00BA56D2"/>
    <w:rsid w:val="00BA76E0"/>
    <w:rsid w:val="00BB2A25"/>
    <w:rsid w:val="00BB51E9"/>
    <w:rsid w:val="00BC0FDC"/>
    <w:rsid w:val="00BC2CB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A4E"/>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76E"/>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ADF"/>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AE5"/>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B3F"/>
    <w:rsid w:val="00D9196D"/>
    <w:rsid w:val="00D92982"/>
    <w:rsid w:val="00D97CDD"/>
    <w:rsid w:val="00DA2C77"/>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6F0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8A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6D"/>
    <w:rsid w:val="00EA7A41"/>
    <w:rsid w:val="00EB077B"/>
    <w:rsid w:val="00EB4EA2"/>
    <w:rsid w:val="00EC27C6"/>
    <w:rsid w:val="00EC4207"/>
    <w:rsid w:val="00EC5653"/>
    <w:rsid w:val="00EC71CE"/>
    <w:rsid w:val="00ED1006"/>
    <w:rsid w:val="00EE5658"/>
    <w:rsid w:val="00EF18FE"/>
    <w:rsid w:val="00EF5787"/>
    <w:rsid w:val="00EF5F23"/>
    <w:rsid w:val="00EF60D0"/>
    <w:rsid w:val="00F0528D"/>
    <w:rsid w:val="00F06C67"/>
    <w:rsid w:val="00F06DFD"/>
    <w:rsid w:val="00F071D1"/>
    <w:rsid w:val="00F07533"/>
    <w:rsid w:val="00F10629"/>
    <w:rsid w:val="00F14B45"/>
    <w:rsid w:val="00F15FA5"/>
    <w:rsid w:val="00F209B7"/>
    <w:rsid w:val="00F2376F"/>
    <w:rsid w:val="00F243D8"/>
    <w:rsid w:val="00F30828"/>
    <w:rsid w:val="00F313D6"/>
    <w:rsid w:val="00F40F0C"/>
    <w:rsid w:val="00F433D3"/>
    <w:rsid w:val="00F4766C"/>
    <w:rsid w:val="00F507D1"/>
    <w:rsid w:val="00F519CE"/>
    <w:rsid w:val="00F51ADA"/>
    <w:rsid w:val="00F5742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A3F"/>
    <w:rsid w:val="00F9056A"/>
    <w:rsid w:val="00F90F8D"/>
    <w:rsid w:val="00F92782"/>
    <w:rsid w:val="00F93AA9"/>
    <w:rsid w:val="00F96052"/>
    <w:rsid w:val="00F96985"/>
    <w:rsid w:val="00F97838"/>
    <w:rsid w:val="00FA2BB3"/>
    <w:rsid w:val="00FB0612"/>
    <w:rsid w:val="00FB4C80"/>
    <w:rsid w:val="00FB5264"/>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B0D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27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27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27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27F2"/>
    <w:pPr>
      <w:numPr>
        <w:ilvl w:val="2"/>
      </w:numPr>
      <w:spacing w:before="120"/>
      <w:outlineLvl w:val="2"/>
    </w:pPr>
    <w:rPr>
      <w:sz w:val="28"/>
      <w:szCs w:val="28"/>
    </w:rPr>
  </w:style>
  <w:style w:type="paragraph" w:styleId="Heading4">
    <w:name w:val="heading 4"/>
    <w:basedOn w:val="Heading3"/>
    <w:next w:val="Normal"/>
    <w:qFormat/>
    <w:rsid w:val="00A627F2"/>
    <w:pPr>
      <w:numPr>
        <w:ilvl w:val="3"/>
      </w:numPr>
      <w:outlineLvl w:val="3"/>
    </w:pPr>
    <w:rPr>
      <w:sz w:val="24"/>
      <w:szCs w:val="24"/>
    </w:rPr>
  </w:style>
  <w:style w:type="paragraph" w:styleId="Heading5">
    <w:name w:val="heading 5"/>
    <w:basedOn w:val="Heading4"/>
    <w:next w:val="Normal"/>
    <w:qFormat/>
    <w:rsid w:val="00A627F2"/>
    <w:pPr>
      <w:numPr>
        <w:ilvl w:val="4"/>
      </w:numPr>
      <w:outlineLvl w:val="4"/>
    </w:pPr>
    <w:rPr>
      <w:sz w:val="22"/>
      <w:szCs w:val="22"/>
    </w:rPr>
  </w:style>
  <w:style w:type="paragraph" w:styleId="Heading6">
    <w:name w:val="heading 6"/>
    <w:basedOn w:val="Normal"/>
    <w:next w:val="Normal"/>
    <w:qFormat/>
    <w:rsid w:val="00A627F2"/>
    <w:pPr>
      <w:keepNext/>
      <w:keepLines/>
      <w:numPr>
        <w:ilvl w:val="5"/>
        <w:numId w:val="1"/>
      </w:numPr>
      <w:spacing w:before="120"/>
      <w:outlineLvl w:val="5"/>
    </w:pPr>
    <w:rPr>
      <w:rFonts w:cs="Arial"/>
    </w:rPr>
  </w:style>
  <w:style w:type="paragraph" w:styleId="Heading7">
    <w:name w:val="heading 7"/>
    <w:basedOn w:val="Normal"/>
    <w:next w:val="Normal"/>
    <w:qFormat/>
    <w:rsid w:val="00A627F2"/>
    <w:pPr>
      <w:keepNext/>
      <w:keepLines/>
      <w:numPr>
        <w:ilvl w:val="6"/>
        <w:numId w:val="1"/>
      </w:numPr>
      <w:spacing w:before="120"/>
      <w:outlineLvl w:val="6"/>
    </w:pPr>
    <w:rPr>
      <w:rFonts w:cs="Arial"/>
    </w:rPr>
  </w:style>
  <w:style w:type="paragraph" w:styleId="Heading8">
    <w:name w:val="heading 8"/>
    <w:basedOn w:val="Heading7"/>
    <w:next w:val="Normal"/>
    <w:qFormat/>
    <w:rsid w:val="00A627F2"/>
    <w:pPr>
      <w:numPr>
        <w:ilvl w:val="7"/>
      </w:numPr>
      <w:outlineLvl w:val="7"/>
    </w:pPr>
  </w:style>
  <w:style w:type="paragraph" w:styleId="Heading9">
    <w:name w:val="heading 9"/>
    <w:basedOn w:val="Heading8"/>
    <w:next w:val="Normal"/>
    <w:qFormat/>
    <w:rsid w:val="00A627F2"/>
    <w:pPr>
      <w:numPr>
        <w:ilvl w:val="8"/>
      </w:numPr>
      <w:outlineLvl w:val="8"/>
    </w:pPr>
  </w:style>
  <w:style w:type="character" w:default="1" w:styleId="DefaultParagraphFont">
    <w:name w:val="Default Paragraph Font"/>
    <w:uiPriority w:val="1"/>
    <w:semiHidden/>
    <w:unhideWhenUsed/>
    <w:rsid w:val="00A627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7F2"/>
  </w:style>
  <w:style w:type="paragraph" w:styleId="TOC8">
    <w:name w:val="toc 8"/>
    <w:basedOn w:val="TOC1"/>
    <w:semiHidden/>
    <w:rsid w:val="00A627F2"/>
    <w:pPr>
      <w:spacing w:before="180"/>
      <w:ind w:left="2693" w:hanging="2693"/>
    </w:pPr>
    <w:rPr>
      <w:b w:val="0"/>
      <w:bCs/>
    </w:rPr>
  </w:style>
  <w:style w:type="paragraph" w:styleId="TOC1">
    <w:name w:val="toc 1"/>
    <w:aliases w:val="Observation TOC2"/>
    <w:uiPriority w:val="39"/>
    <w:rsid w:val="00A627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27F2"/>
    <w:pPr>
      <w:keepNext/>
      <w:keepLines/>
      <w:spacing w:before="180"/>
      <w:jc w:val="center"/>
    </w:pPr>
  </w:style>
  <w:style w:type="paragraph" w:styleId="Caption">
    <w:name w:val="caption"/>
    <w:basedOn w:val="Normal"/>
    <w:next w:val="Normal"/>
    <w:qFormat/>
    <w:rsid w:val="00A627F2"/>
    <w:pPr>
      <w:spacing w:after="240"/>
      <w:jc w:val="center"/>
    </w:pPr>
    <w:rPr>
      <w:b/>
      <w:bCs/>
    </w:rPr>
  </w:style>
  <w:style w:type="paragraph" w:styleId="TOC5">
    <w:name w:val="toc 5"/>
    <w:aliases w:val="Observation TOC"/>
    <w:basedOn w:val="TOC4"/>
    <w:semiHidden/>
    <w:rsid w:val="00A627F2"/>
    <w:pPr>
      <w:tabs>
        <w:tab w:val="right" w:pos="1701"/>
      </w:tabs>
      <w:ind w:left="1701" w:hanging="1701"/>
    </w:pPr>
  </w:style>
  <w:style w:type="paragraph" w:styleId="TOC4">
    <w:name w:val="toc 4"/>
    <w:basedOn w:val="TOC3"/>
    <w:semiHidden/>
    <w:rsid w:val="00A627F2"/>
    <w:pPr>
      <w:ind w:left="1418" w:hanging="1418"/>
    </w:pPr>
  </w:style>
  <w:style w:type="paragraph" w:styleId="TOC3">
    <w:name w:val="toc 3"/>
    <w:basedOn w:val="TOC2"/>
    <w:semiHidden/>
    <w:rsid w:val="00A627F2"/>
    <w:pPr>
      <w:ind w:left="1134" w:hanging="1134"/>
    </w:pPr>
  </w:style>
  <w:style w:type="paragraph" w:styleId="TOC2">
    <w:name w:val="toc 2"/>
    <w:basedOn w:val="TOC1"/>
    <w:semiHidden/>
    <w:rsid w:val="00A627F2"/>
    <w:pPr>
      <w:keepNext w:val="0"/>
      <w:spacing w:before="0"/>
      <w:ind w:left="851" w:hanging="851"/>
    </w:pPr>
    <w:rPr>
      <w:szCs w:val="20"/>
    </w:rPr>
  </w:style>
  <w:style w:type="paragraph" w:styleId="Index2">
    <w:name w:val="index 2"/>
    <w:basedOn w:val="Index1"/>
    <w:semiHidden/>
    <w:rsid w:val="00A627F2"/>
    <w:pPr>
      <w:ind w:left="284"/>
    </w:pPr>
  </w:style>
  <w:style w:type="paragraph" w:styleId="Index1">
    <w:name w:val="index 1"/>
    <w:basedOn w:val="Normal"/>
    <w:semiHidden/>
    <w:rsid w:val="00A627F2"/>
    <w:pPr>
      <w:keepLines/>
      <w:spacing w:after="0"/>
    </w:pPr>
  </w:style>
  <w:style w:type="paragraph" w:styleId="DocumentMap">
    <w:name w:val="Document Map"/>
    <w:basedOn w:val="Normal"/>
    <w:semiHidden/>
    <w:rsid w:val="00A627F2"/>
    <w:pPr>
      <w:shd w:val="clear" w:color="auto" w:fill="000080"/>
    </w:pPr>
    <w:rPr>
      <w:rFonts w:ascii="Tahoma" w:hAnsi="Tahoma" w:cs="Tahoma"/>
    </w:rPr>
  </w:style>
  <w:style w:type="paragraph" w:styleId="ListNumber2">
    <w:name w:val="List Number 2"/>
    <w:basedOn w:val="ListNumber"/>
    <w:rsid w:val="00A627F2"/>
    <w:pPr>
      <w:ind w:left="851"/>
    </w:pPr>
  </w:style>
  <w:style w:type="paragraph" w:styleId="ListNumber">
    <w:name w:val="List Number"/>
    <w:basedOn w:val="List"/>
    <w:rsid w:val="00A627F2"/>
  </w:style>
  <w:style w:type="paragraph" w:styleId="List">
    <w:name w:val="List"/>
    <w:basedOn w:val="Normal"/>
    <w:rsid w:val="00A627F2"/>
    <w:pPr>
      <w:ind w:left="568" w:hanging="284"/>
    </w:pPr>
  </w:style>
  <w:style w:type="paragraph" w:styleId="Header">
    <w:name w:val="header"/>
    <w:rsid w:val="00A627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27F2"/>
    <w:rPr>
      <w:b/>
      <w:bCs/>
      <w:position w:val="6"/>
      <w:sz w:val="16"/>
      <w:szCs w:val="16"/>
    </w:rPr>
  </w:style>
  <w:style w:type="paragraph" w:styleId="FootnoteText">
    <w:name w:val="footnote text"/>
    <w:basedOn w:val="Normal"/>
    <w:semiHidden/>
    <w:rsid w:val="00A627F2"/>
    <w:pPr>
      <w:keepLines/>
      <w:spacing w:after="0"/>
      <w:ind w:left="454" w:hanging="454"/>
    </w:pPr>
    <w:rPr>
      <w:sz w:val="16"/>
      <w:szCs w:val="16"/>
    </w:rPr>
  </w:style>
  <w:style w:type="paragraph" w:customStyle="1" w:styleId="3GPPHeader">
    <w:name w:val="3GPP_Header"/>
    <w:basedOn w:val="Normal"/>
    <w:rsid w:val="00A627F2"/>
    <w:pPr>
      <w:tabs>
        <w:tab w:val="left" w:pos="1701"/>
        <w:tab w:val="right" w:pos="9639"/>
      </w:tabs>
      <w:spacing w:after="240"/>
    </w:pPr>
    <w:rPr>
      <w:b/>
      <w:sz w:val="24"/>
    </w:rPr>
  </w:style>
  <w:style w:type="paragraph" w:styleId="TOC9">
    <w:name w:val="toc 9"/>
    <w:basedOn w:val="TOC8"/>
    <w:semiHidden/>
    <w:rsid w:val="00A627F2"/>
    <w:pPr>
      <w:ind w:left="1418" w:hanging="1418"/>
    </w:pPr>
  </w:style>
  <w:style w:type="paragraph" w:styleId="TOC6">
    <w:name w:val="toc 6"/>
    <w:basedOn w:val="TOC5"/>
    <w:next w:val="Normal"/>
    <w:semiHidden/>
    <w:rsid w:val="00A627F2"/>
    <w:pPr>
      <w:ind w:left="1985" w:hanging="1985"/>
    </w:pPr>
  </w:style>
  <w:style w:type="paragraph" w:styleId="TOC7">
    <w:name w:val="toc 7"/>
    <w:basedOn w:val="TOC6"/>
    <w:next w:val="Normal"/>
    <w:semiHidden/>
    <w:rsid w:val="00A627F2"/>
    <w:pPr>
      <w:ind w:left="2268" w:hanging="2268"/>
    </w:pPr>
  </w:style>
  <w:style w:type="paragraph" w:styleId="ListBullet2">
    <w:name w:val="List Bullet 2"/>
    <w:basedOn w:val="ListBullet"/>
    <w:rsid w:val="00A627F2"/>
    <w:pPr>
      <w:numPr>
        <w:numId w:val="6"/>
      </w:numPr>
    </w:pPr>
  </w:style>
  <w:style w:type="paragraph" w:styleId="ListBullet">
    <w:name w:val="List Bullet"/>
    <w:basedOn w:val="BodyText"/>
    <w:rsid w:val="00A627F2"/>
    <w:pPr>
      <w:numPr>
        <w:numId w:val="5"/>
      </w:numPr>
    </w:pPr>
  </w:style>
  <w:style w:type="paragraph" w:styleId="ListBullet3">
    <w:name w:val="List Bullet 3"/>
    <w:basedOn w:val="ListBullet2"/>
    <w:rsid w:val="00A627F2"/>
    <w:pPr>
      <w:numPr>
        <w:numId w:val="7"/>
      </w:numPr>
    </w:pPr>
  </w:style>
  <w:style w:type="paragraph" w:customStyle="1" w:styleId="EQ">
    <w:name w:val="EQ"/>
    <w:basedOn w:val="Normal"/>
    <w:next w:val="Normal"/>
    <w:rsid w:val="00A627F2"/>
    <w:pPr>
      <w:keepLines/>
      <w:tabs>
        <w:tab w:val="center" w:pos="4536"/>
        <w:tab w:val="right" w:pos="9072"/>
      </w:tabs>
      <w:spacing w:after="180"/>
      <w:jc w:val="left"/>
    </w:pPr>
    <w:rPr>
      <w:noProof/>
      <w:lang w:eastAsia="en-US"/>
    </w:rPr>
  </w:style>
  <w:style w:type="paragraph" w:styleId="List2">
    <w:name w:val="List 2"/>
    <w:basedOn w:val="List"/>
    <w:rsid w:val="00A627F2"/>
    <w:pPr>
      <w:ind w:left="851"/>
    </w:pPr>
  </w:style>
  <w:style w:type="paragraph" w:styleId="List3">
    <w:name w:val="List 3"/>
    <w:basedOn w:val="List2"/>
    <w:rsid w:val="00A627F2"/>
    <w:pPr>
      <w:ind w:left="1135"/>
    </w:pPr>
  </w:style>
  <w:style w:type="paragraph" w:styleId="List4">
    <w:name w:val="List 4"/>
    <w:basedOn w:val="List3"/>
    <w:rsid w:val="00A627F2"/>
    <w:pPr>
      <w:ind w:left="1418"/>
    </w:pPr>
  </w:style>
  <w:style w:type="paragraph" w:styleId="List5">
    <w:name w:val="List 5"/>
    <w:basedOn w:val="List4"/>
    <w:rsid w:val="00A627F2"/>
    <w:pPr>
      <w:ind w:left="1702"/>
    </w:pPr>
  </w:style>
  <w:style w:type="paragraph" w:customStyle="1" w:styleId="EditorsNote">
    <w:name w:val="Editor's Note"/>
    <w:basedOn w:val="Normal"/>
    <w:rsid w:val="00A627F2"/>
    <w:pPr>
      <w:keepLines/>
      <w:spacing w:after="180"/>
      <w:ind w:left="1135" w:hanging="851"/>
      <w:jc w:val="left"/>
    </w:pPr>
    <w:rPr>
      <w:color w:val="FF0000"/>
      <w:lang w:eastAsia="en-US"/>
    </w:rPr>
  </w:style>
  <w:style w:type="paragraph" w:styleId="ListBullet4">
    <w:name w:val="List Bullet 4"/>
    <w:basedOn w:val="ListBullet3"/>
    <w:rsid w:val="00A627F2"/>
    <w:pPr>
      <w:numPr>
        <w:numId w:val="8"/>
      </w:numPr>
    </w:pPr>
  </w:style>
  <w:style w:type="paragraph" w:styleId="ListBullet5">
    <w:name w:val="List Bullet 5"/>
    <w:basedOn w:val="ListBullet4"/>
    <w:rsid w:val="00A627F2"/>
    <w:pPr>
      <w:numPr>
        <w:numId w:val="4"/>
      </w:numPr>
    </w:pPr>
  </w:style>
  <w:style w:type="paragraph" w:styleId="Footer">
    <w:name w:val="footer"/>
    <w:basedOn w:val="Header"/>
    <w:semiHidden/>
    <w:rsid w:val="00A627F2"/>
    <w:pPr>
      <w:jc w:val="center"/>
    </w:pPr>
    <w:rPr>
      <w:i/>
      <w:iCs/>
    </w:rPr>
  </w:style>
  <w:style w:type="paragraph" w:customStyle="1" w:styleId="Reference">
    <w:name w:val="Reference"/>
    <w:basedOn w:val="Normal"/>
    <w:rsid w:val="00A627F2"/>
    <w:pPr>
      <w:numPr>
        <w:numId w:val="2"/>
      </w:numPr>
    </w:pPr>
  </w:style>
  <w:style w:type="paragraph" w:styleId="BalloonText">
    <w:name w:val="Balloon Text"/>
    <w:basedOn w:val="Normal"/>
    <w:semiHidden/>
    <w:rsid w:val="00A627F2"/>
    <w:rPr>
      <w:rFonts w:ascii="Tahoma" w:hAnsi="Tahoma" w:cs="Tahoma"/>
      <w:sz w:val="16"/>
      <w:szCs w:val="16"/>
    </w:rPr>
  </w:style>
  <w:style w:type="character" w:styleId="PageNumber">
    <w:name w:val="page number"/>
    <w:basedOn w:val="DefaultParagraphFont"/>
    <w:semiHidden/>
    <w:rsid w:val="00A627F2"/>
  </w:style>
  <w:style w:type="paragraph" w:styleId="BodyText">
    <w:name w:val="Body Text"/>
    <w:basedOn w:val="Normal"/>
    <w:link w:val="BodyTextChar"/>
    <w:rsid w:val="00A627F2"/>
  </w:style>
  <w:style w:type="character" w:styleId="Hyperlink">
    <w:name w:val="Hyperlink"/>
    <w:uiPriority w:val="99"/>
    <w:rsid w:val="00A627F2"/>
    <w:rPr>
      <w:color w:val="0000FF"/>
      <w:u w:val="single"/>
      <w:lang w:val="en-GB"/>
    </w:rPr>
  </w:style>
  <w:style w:type="character" w:styleId="FollowedHyperlink">
    <w:name w:val="FollowedHyperlink"/>
    <w:semiHidden/>
    <w:rsid w:val="00A627F2"/>
    <w:rPr>
      <w:color w:val="FF0000"/>
      <w:u w:val="single"/>
    </w:rPr>
  </w:style>
  <w:style w:type="character" w:styleId="CommentReference">
    <w:name w:val="annotation reference"/>
    <w:semiHidden/>
    <w:rsid w:val="00A627F2"/>
    <w:rPr>
      <w:sz w:val="16"/>
      <w:szCs w:val="16"/>
    </w:rPr>
  </w:style>
  <w:style w:type="paragraph" w:styleId="CommentText">
    <w:name w:val="annotation text"/>
    <w:basedOn w:val="Normal"/>
    <w:semiHidden/>
    <w:rsid w:val="00A627F2"/>
  </w:style>
  <w:style w:type="paragraph" w:styleId="CommentSubject">
    <w:name w:val="annotation subject"/>
    <w:basedOn w:val="CommentText"/>
    <w:next w:val="CommentText"/>
    <w:semiHidden/>
    <w:rsid w:val="00A627F2"/>
    <w:rPr>
      <w:b/>
      <w:bCs/>
    </w:rPr>
  </w:style>
  <w:style w:type="character" w:customStyle="1" w:styleId="Heading1Char">
    <w:name w:val="Heading 1 Char"/>
    <w:link w:val="Heading1"/>
    <w:rsid w:val="00A627F2"/>
    <w:rPr>
      <w:rFonts w:ascii="Arial" w:hAnsi="Arial" w:cs="Arial"/>
      <w:sz w:val="36"/>
      <w:szCs w:val="36"/>
      <w:lang w:val="en-GB" w:eastAsia="zh-CN"/>
    </w:rPr>
  </w:style>
  <w:style w:type="paragraph" w:customStyle="1" w:styleId="B1">
    <w:name w:val="B1"/>
    <w:basedOn w:val="List"/>
    <w:rsid w:val="00A627F2"/>
    <w:pPr>
      <w:spacing w:after="180"/>
      <w:jc w:val="left"/>
    </w:pPr>
    <w:rPr>
      <w:lang w:eastAsia="en-US"/>
    </w:rPr>
  </w:style>
  <w:style w:type="paragraph" w:customStyle="1" w:styleId="B2">
    <w:name w:val="B2"/>
    <w:basedOn w:val="List2"/>
    <w:rsid w:val="00A627F2"/>
    <w:pPr>
      <w:spacing w:after="180"/>
      <w:jc w:val="left"/>
    </w:pPr>
    <w:rPr>
      <w:lang w:eastAsia="en-US"/>
    </w:rPr>
  </w:style>
  <w:style w:type="paragraph" w:customStyle="1" w:styleId="B3">
    <w:name w:val="B3"/>
    <w:basedOn w:val="List3"/>
    <w:rsid w:val="00A627F2"/>
    <w:pPr>
      <w:spacing w:after="180"/>
      <w:jc w:val="left"/>
    </w:pPr>
    <w:rPr>
      <w:lang w:eastAsia="en-US"/>
    </w:rPr>
  </w:style>
  <w:style w:type="paragraph" w:customStyle="1" w:styleId="B4">
    <w:name w:val="B4"/>
    <w:basedOn w:val="List4"/>
    <w:rsid w:val="00A627F2"/>
    <w:pPr>
      <w:spacing w:after="180"/>
      <w:jc w:val="left"/>
    </w:pPr>
    <w:rPr>
      <w:lang w:eastAsia="en-US"/>
    </w:rPr>
  </w:style>
  <w:style w:type="paragraph" w:customStyle="1" w:styleId="Proposal">
    <w:name w:val="Proposal"/>
    <w:basedOn w:val="Normal"/>
    <w:rsid w:val="00A627F2"/>
    <w:pPr>
      <w:numPr>
        <w:numId w:val="3"/>
      </w:numPr>
      <w:tabs>
        <w:tab w:val="clear" w:pos="1304"/>
        <w:tab w:val="left" w:pos="1701"/>
      </w:tabs>
      <w:ind w:left="1701" w:hanging="1701"/>
    </w:pPr>
    <w:rPr>
      <w:b/>
      <w:bCs/>
    </w:rPr>
  </w:style>
  <w:style w:type="character" w:customStyle="1" w:styleId="BodyTextChar">
    <w:name w:val="Body Text Char"/>
    <w:link w:val="BodyText"/>
    <w:rsid w:val="00A627F2"/>
    <w:rPr>
      <w:rFonts w:ascii="Arial" w:hAnsi="Arial"/>
      <w:lang w:val="en-GB" w:eastAsia="zh-CN"/>
    </w:rPr>
  </w:style>
  <w:style w:type="paragraph" w:customStyle="1" w:styleId="B5">
    <w:name w:val="B5"/>
    <w:basedOn w:val="List5"/>
    <w:rsid w:val="00A627F2"/>
    <w:pPr>
      <w:spacing w:after="180"/>
      <w:jc w:val="left"/>
    </w:pPr>
    <w:rPr>
      <w:lang w:eastAsia="en-US"/>
    </w:rPr>
  </w:style>
  <w:style w:type="paragraph" w:customStyle="1" w:styleId="EX">
    <w:name w:val="EX"/>
    <w:basedOn w:val="Normal"/>
    <w:rsid w:val="00A627F2"/>
    <w:pPr>
      <w:keepLines/>
      <w:spacing w:after="180"/>
      <w:ind w:left="1702" w:hanging="1418"/>
      <w:jc w:val="left"/>
    </w:pPr>
    <w:rPr>
      <w:lang w:eastAsia="en-US"/>
    </w:rPr>
  </w:style>
  <w:style w:type="paragraph" w:customStyle="1" w:styleId="EW">
    <w:name w:val="EW"/>
    <w:basedOn w:val="EX"/>
    <w:rsid w:val="00A627F2"/>
    <w:pPr>
      <w:spacing w:after="0"/>
    </w:pPr>
  </w:style>
  <w:style w:type="paragraph" w:customStyle="1" w:styleId="TAL">
    <w:name w:val="TAL"/>
    <w:basedOn w:val="Normal"/>
    <w:rsid w:val="00A627F2"/>
    <w:pPr>
      <w:keepNext/>
      <w:keepLines/>
      <w:spacing w:after="0"/>
      <w:jc w:val="left"/>
    </w:pPr>
    <w:rPr>
      <w:sz w:val="18"/>
      <w:lang w:eastAsia="en-US"/>
    </w:rPr>
  </w:style>
  <w:style w:type="paragraph" w:customStyle="1" w:styleId="TAC">
    <w:name w:val="TAC"/>
    <w:basedOn w:val="TAL"/>
    <w:rsid w:val="00A627F2"/>
    <w:pPr>
      <w:jc w:val="center"/>
    </w:pPr>
  </w:style>
  <w:style w:type="paragraph" w:customStyle="1" w:styleId="TAH">
    <w:name w:val="TAH"/>
    <w:basedOn w:val="TAC"/>
    <w:rsid w:val="00A627F2"/>
    <w:rPr>
      <w:b/>
    </w:rPr>
  </w:style>
  <w:style w:type="paragraph" w:customStyle="1" w:styleId="TAN">
    <w:name w:val="TAN"/>
    <w:basedOn w:val="TAL"/>
    <w:rsid w:val="00A627F2"/>
    <w:pPr>
      <w:ind w:left="851" w:hanging="851"/>
    </w:pPr>
  </w:style>
  <w:style w:type="paragraph" w:customStyle="1" w:styleId="TAR">
    <w:name w:val="TAR"/>
    <w:basedOn w:val="TAL"/>
    <w:rsid w:val="00A627F2"/>
    <w:pPr>
      <w:jc w:val="right"/>
    </w:pPr>
  </w:style>
  <w:style w:type="paragraph" w:customStyle="1" w:styleId="TH">
    <w:name w:val="TH"/>
    <w:basedOn w:val="Normal"/>
    <w:rsid w:val="00A627F2"/>
    <w:pPr>
      <w:keepNext/>
      <w:keepLines/>
      <w:spacing w:before="60" w:after="180"/>
      <w:jc w:val="center"/>
    </w:pPr>
    <w:rPr>
      <w:b/>
      <w:lang w:eastAsia="en-US"/>
    </w:rPr>
  </w:style>
  <w:style w:type="paragraph" w:customStyle="1" w:styleId="TF">
    <w:name w:val="TF"/>
    <w:basedOn w:val="TH"/>
    <w:rsid w:val="00A627F2"/>
    <w:pPr>
      <w:keepNext w:val="0"/>
      <w:spacing w:before="0" w:after="240"/>
    </w:pPr>
  </w:style>
  <w:style w:type="paragraph" w:customStyle="1" w:styleId="TT">
    <w:name w:val="TT"/>
    <w:basedOn w:val="Heading1"/>
    <w:next w:val="Normal"/>
    <w:rsid w:val="00A627F2"/>
    <w:pPr>
      <w:numPr>
        <w:numId w:val="0"/>
      </w:numPr>
      <w:ind w:left="1134" w:hanging="1134"/>
      <w:outlineLvl w:val="9"/>
    </w:pPr>
    <w:rPr>
      <w:rFonts w:cs="Times New Roman"/>
      <w:szCs w:val="20"/>
      <w:lang w:eastAsia="en-US"/>
    </w:rPr>
  </w:style>
  <w:style w:type="paragraph" w:customStyle="1" w:styleId="ZA">
    <w:name w:val="ZA"/>
    <w:rsid w:val="00A627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27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27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27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27F2"/>
  </w:style>
  <w:style w:type="paragraph" w:customStyle="1" w:styleId="ZH">
    <w:name w:val="ZH"/>
    <w:rsid w:val="00A627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27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27F2"/>
    <w:pPr>
      <w:framePr w:hRule="auto" w:wrap="notBeside" w:y="852"/>
    </w:pPr>
    <w:rPr>
      <w:i w:val="0"/>
      <w:sz w:val="40"/>
    </w:rPr>
  </w:style>
  <w:style w:type="paragraph" w:customStyle="1" w:styleId="ZU">
    <w:name w:val="ZU"/>
    <w:rsid w:val="00A627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27F2"/>
    <w:pPr>
      <w:framePr w:wrap="notBeside" w:y="16161"/>
    </w:pPr>
  </w:style>
  <w:style w:type="paragraph" w:customStyle="1" w:styleId="FP">
    <w:name w:val="FP"/>
    <w:basedOn w:val="Normal"/>
    <w:rsid w:val="00A627F2"/>
    <w:pPr>
      <w:spacing w:after="0"/>
      <w:jc w:val="left"/>
    </w:pPr>
    <w:rPr>
      <w:lang w:eastAsia="en-US"/>
    </w:rPr>
  </w:style>
  <w:style w:type="paragraph" w:customStyle="1" w:styleId="Observation">
    <w:name w:val="Observation"/>
    <w:basedOn w:val="Proposal"/>
    <w:qFormat/>
    <w:rsid w:val="00A627F2"/>
    <w:pPr>
      <w:numPr>
        <w:numId w:val="13"/>
      </w:numPr>
      <w:ind w:left="1701" w:hanging="1701"/>
    </w:pPr>
  </w:style>
  <w:style w:type="paragraph" w:styleId="TableofFigures">
    <w:name w:val="table of figures"/>
    <w:basedOn w:val="Normal"/>
    <w:next w:val="Normal"/>
    <w:uiPriority w:val="99"/>
    <w:rsid w:val="00A627F2"/>
    <w:pPr>
      <w:ind w:left="1418" w:hanging="1418"/>
      <w:jc w:val="left"/>
    </w:pPr>
    <w:rPr>
      <w:b/>
    </w:rPr>
  </w:style>
  <w:style w:type="paragraph" w:customStyle="1" w:styleId="Doc-text2">
    <w:name w:val="Doc-text2"/>
    <w:basedOn w:val="Normal"/>
    <w:link w:val="Doc-text2Char"/>
    <w:qFormat/>
    <w:rsid w:val="00A627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27F2"/>
    <w:rPr>
      <w:rFonts w:ascii="Arial" w:eastAsia="MS Mincho" w:hAnsi="Arial"/>
      <w:szCs w:val="24"/>
      <w:lang w:val="en-GB" w:eastAsia="en-GB"/>
    </w:rPr>
  </w:style>
  <w:style w:type="paragraph" w:customStyle="1" w:styleId="Doc-title">
    <w:name w:val="Doc-title"/>
    <w:basedOn w:val="Normal"/>
    <w:next w:val="Doc-text2"/>
    <w:link w:val="Doc-titleChar"/>
    <w:qFormat/>
    <w:rsid w:val="004D08D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D08D4"/>
    <w:rPr>
      <w:rFonts w:ascii="Arial" w:eastAsia="MS Mincho" w:hAnsi="Arial"/>
      <w:noProof/>
      <w:szCs w:val="24"/>
      <w:lang w:val="en-GB" w:eastAsia="en-GB"/>
    </w:rPr>
  </w:style>
  <w:style w:type="paragraph" w:styleId="ListParagraph">
    <w:name w:val="List Paragraph"/>
    <w:basedOn w:val="Normal"/>
    <w:uiPriority w:val="34"/>
    <w:qFormat/>
    <w:rsid w:val="006E7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128726">
      <w:bodyDiv w:val="1"/>
      <w:marLeft w:val="0"/>
      <w:marRight w:val="0"/>
      <w:marTop w:val="0"/>
      <w:marBottom w:val="0"/>
      <w:divBdr>
        <w:top w:val="none" w:sz="0" w:space="0" w:color="auto"/>
        <w:left w:val="none" w:sz="0" w:space="0" w:color="auto"/>
        <w:bottom w:val="none" w:sz="0" w:space="0" w:color="auto"/>
        <w:right w:val="none" w:sz="0" w:space="0" w:color="auto"/>
      </w:divBdr>
    </w:div>
    <w:div w:id="11854837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065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03A2C-8740-4F7D-AC9A-B4C67BD6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6164</Characters>
  <Application>Microsoft Office Word</Application>
  <DocSecurity>0</DocSecurity>
  <Lines>51</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2017-08-11T15:23:00Z</dcterms:created>
  <dcterms:modified xsi:type="dcterms:W3CDTF">2017-08-11T15:23:00Z</dcterms:modified>
</cp:coreProperties>
</file>